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1CF80" w14:textId="77777777" w:rsidR="003B625A" w:rsidRDefault="003B625A" w:rsidP="003D5826">
      <w:pPr>
        <w:spacing w:line="480" w:lineRule="auto"/>
        <w:ind w:left="720" w:right="720"/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Evidence from </w:t>
      </w:r>
      <w:r w:rsidRPr="00650CEC">
        <w:rPr>
          <w:b/>
          <w:bCs/>
          <w:i/>
          <w:iCs/>
          <w:sz w:val="36"/>
          <w:szCs w:val="36"/>
        </w:rPr>
        <w:t>ab initio</w:t>
      </w:r>
      <w:r>
        <w:rPr>
          <w:b/>
          <w:bCs/>
          <w:sz w:val="36"/>
          <w:szCs w:val="36"/>
        </w:rPr>
        <w:t xml:space="preserve"> and transport modeling for diffusion-driven zirconium isotopic fractionation in igneous rocks</w:t>
      </w:r>
    </w:p>
    <w:p w14:paraId="6E321247" w14:textId="325ECAD4" w:rsidR="003B625A" w:rsidRDefault="003B625A" w:rsidP="003D5826">
      <w:pPr>
        <w:spacing w:line="480" w:lineRule="auto"/>
        <w:jc w:val="both"/>
        <w:rPr>
          <w:sz w:val="28"/>
          <w:szCs w:val="28"/>
        </w:rPr>
      </w:pPr>
      <w:r w:rsidRPr="00227C21">
        <w:rPr>
          <w:sz w:val="28"/>
          <w:szCs w:val="28"/>
        </w:rPr>
        <w:t>Xi Chen</w:t>
      </w:r>
      <w:r w:rsidRPr="00227C21">
        <w:rPr>
          <w:sz w:val="28"/>
          <w:szCs w:val="28"/>
          <w:vertAlign w:val="superscript"/>
        </w:rPr>
        <w:t>1</w:t>
      </w:r>
      <w:r>
        <w:rPr>
          <w:sz w:val="28"/>
          <w:szCs w:val="28"/>
          <w:vertAlign w:val="superscript"/>
        </w:rPr>
        <w:t>*</w:t>
      </w:r>
      <w:r w:rsidRPr="00227C21">
        <w:rPr>
          <w:sz w:val="28"/>
          <w:szCs w:val="28"/>
        </w:rPr>
        <w:t xml:space="preserve">, </w:t>
      </w:r>
      <w:proofErr w:type="spellStart"/>
      <w:r w:rsidRPr="00227C21">
        <w:rPr>
          <w:sz w:val="28"/>
          <w:szCs w:val="28"/>
        </w:rPr>
        <w:t>Wenzhong</w:t>
      </w:r>
      <w:proofErr w:type="spellEnd"/>
      <w:r w:rsidRPr="00227C21">
        <w:rPr>
          <w:sz w:val="28"/>
          <w:szCs w:val="28"/>
        </w:rPr>
        <w:t xml:space="preserve"> Wang</w:t>
      </w:r>
      <w:r w:rsidRPr="00227C21">
        <w:rPr>
          <w:sz w:val="28"/>
          <w:szCs w:val="28"/>
          <w:vertAlign w:val="superscript"/>
        </w:rPr>
        <w:t>2</w:t>
      </w:r>
      <w:r>
        <w:rPr>
          <w:sz w:val="28"/>
          <w:szCs w:val="28"/>
          <w:vertAlign w:val="superscript"/>
        </w:rPr>
        <w:t>,3</w:t>
      </w:r>
      <w:r w:rsidRPr="00227C21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Zhe</w:t>
      </w:r>
      <w:proofErr w:type="spellEnd"/>
      <w:r w:rsidRPr="00227C21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227C21">
        <w:rPr>
          <w:sz w:val="28"/>
          <w:szCs w:val="28"/>
        </w:rPr>
        <w:t>h</w:t>
      </w:r>
      <w:r>
        <w:rPr>
          <w:sz w:val="28"/>
          <w:szCs w:val="28"/>
        </w:rPr>
        <w:t>ang</w:t>
      </w:r>
      <w:r w:rsidRPr="00227C21">
        <w:rPr>
          <w:sz w:val="28"/>
          <w:szCs w:val="28"/>
          <w:vertAlign w:val="superscript"/>
        </w:rPr>
        <w:t>1</w:t>
      </w:r>
      <w:r w:rsidRPr="00227C21">
        <w:rPr>
          <w:sz w:val="28"/>
          <w:szCs w:val="28"/>
        </w:rPr>
        <w:t xml:space="preserve">, </w:t>
      </w:r>
      <w:r w:rsidR="00702D07">
        <w:rPr>
          <w:sz w:val="28"/>
          <w:szCs w:val="28"/>
        </w:rPr>
        <w:t xml:space="preserve">Nicole </w:t>
      </w:r>
      <w:proofErr w:type="spellStart"/>
      <w:r w:rsidRPr="00227C21">
        <w:rPr>
          <w:sz w:val="28"/>
          <w:szCs w:val="28"/>
        </w:rPr>
        <w:t>Xike</w:t>
      </w:r>
      <w:proofErr w:type="spellEnd"/>
      <w:r w:rsidRPr="00227C21">
        <w:rPr>
          <w:sz w:val="28"/>
          <w:szCs w:val="28"/>
        </w:rPr>
        <w:t xml:space="preserve"> Nie</w:t>
      </w:r>
      <w:r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 xml:space="preserve">, </w:t>
      </w:r>
      <w:r w:rsidRPr="00227C21">
        <w:rPr>
          <w:sz w:val="28"/>
          <w:szCs w:val="28"/>
        </w:rPr>
        <w:t>Nicolas Dauphas</w:t>
      </w:r>
      <w:r w:rsidRPr="00227C21">
        <w:rPr>
          <w:sz w:val="28"/>
          <w:szCs w:val="28"/>
          <w:vertAlign w:val="superscript"/>
        </w:rPr>
        <w:t>1</w:t>
      </w:r>
      <w:r w:rsidRPr="00227C21">
        <w:rPr>
          <w:sz w:val="28"/>
          <w:szCs w:val="28"/>
        </w:rPr>
        <w:t xml:space="preserve">  </w:t>
      </w:r>
    </w:p>
    <w:p w14:paraId="11F41127" w14:textId="77777777" w:rsidR="003B625A" w:rsidRDefault="003B625A" w:rsidP="003D5826">
      <w:pPr>
        <w:spacing w:line="480" w:lineRule="auto"/>
        <w:jc w:val="both"/>
      </w:pPr>
      <w:r w:rsidRPr="00227C21">
        <w:rPr>
          <w:vertAlign w:val="superscript"/>
        </w:rPr>
        <w:t>1</w:t>
      </w:r>
      <w:r>
        <w:t xml:space="preserve">Origins Laboratory, Department of the Geophysical Sciences and Enrico Fermi Institute, </w:t>
      </w:r>
      <w:r w:rsidR="001659A8">
        <w:t>T</w:t>
      </w:r>
      <w:r>
        <w:t xml:space="preserve">he University of Chicago, Chicago, IL 60637, USA  </w:t>
      </w:r>
    </w:p>
    <w:p w14:paraId="5B42B33F" w14:textId="741B9E4C" w:rsidR="003B625A" w:rsidRDefault="003B625A" w:rsidP="003D5826">
      <w:pPr>
        <w:spacing w:line="480" w:lineRule="auto"/>
        <w:jc w:val="both"/>
      </w:pPr>
      <w:r w:rsidRPr="00D03370">
        <w:rPr>
          <w:vertAlign w:val="superscript"/>
        </w:rPr>
        <w:t>2</w:t>
      </w:r>
      <w:r>
        <w:t xml:space="preserve">School of Earth and Space Sciences, University of Science and Technology of China, Hefei, </w:t>
      </w:r>
      <w:r w:rsidR="001904A3">
        <w:t xml:space="preserve">230026, </w:t>
      </w:r>
      <w:r>
        <w:t xml:space="preserve">China </w:t>
      </w:r>
    </w:p>
    <w:p w14:paraId="28E36CED" w14:textId="161E5599" w:rsidR="003B625A" w:rsidRDefault="003B625A" w:rsidP="003D5826">
      <w:pPr>
        <w:spacing w:line="480" w:lineRule="auto"/>
        <w:jc w:val="both"/>
      </w:pPr>
      <w:r w:rsidRPr="00D03370">
        <w:rPr>
          <w:vertAlign w:val="superscript"/>
        </w:rPr>
        <w:t>3</w:t>
      </w:r>
      <w:r>
        <w:t xml:space="preserve">Department of Earth Sciences, University College London, London, </w:t>
      </w:r>
      <w:r w:rsidR="001904A3">
        <w:t xml:space="preserve">WC1E 6BT, </w:t>
      </w:r>
      <w:r>
        <w:t xml:space="preserve">UK </w:t>
      </w:r>
    </w:p>
    <w:p w14:paraId="37D68F4C" w14:textId="77777777" w:rsidR="003B625A" w:rsidRDefault="003B625A" w:rsidP="003D5826">
      <w:pPr>
        <w:spacing w:line="480" w:lineRule="auto"/>
        <w:jc w:val="both"/>
      </w:pPr>
      <w:r w:rsidRPr="00D03370">
        <w:rPr>
          <w:vertAlign w:val="superscript"/>
        </w:rPr>
        <w:t>4</w:t>
      </w:r>
      <w:r>
        <w:t xml:space="preserve">Carnegie Institution for Science, Washington, DC 20005, USA </w:t>
      </w:r>
    </w:p>
    <w:p w14:paraId="6FB0D3D3" w14:textId="77777777" w:rsidR="00AE094B" w:rsidRDefault="00AE094B" w:rsidP="003D5826">
      <w:pPr>
        <w:widowControl w:val="0"/>
        <w:spacing w:line="480" w:lineRule="auto"/>
        <w:jc w:val="both"/>
        <w:rPr>
          <w:rFonts w:eastAsia="DengXian"/>
          <w:kern w:val="2"/>
        </w:rPr>
      </w:pPr>
    </w:p>
    <w:p w14:paraId="6DBB32AC" w14:textId="6B81BE6F" w:rsidR="00AE094B" w:rsidRDefault="006A5D01" w:rsidP="003D5826">
      <w:pPr>
        <w:spacing w:line="480" w:lineRule="auto"/>
        <w:jc w:val="both"/>
        <w:rPr>
          <w:b/>
          <w:bCs/>
        </w:rPr>
      </w:pPr>
      <w:r w:rsidRPr="004D0D2F">
        <w:rPr>
          <w:b/>
          <w:bCs/>
          <w:color w:val="000000" w:themeColor="text1"/>
        </w:rPr>
        <w:t>T</w:t>
      </w:r>
      <w:r w:rsidR="00AE094B" w:rsidRPr="004D0D2F">
        <w:rPr>
          <w:b/>
          <w:bCs/>
          <w:color w:val="000000" w:themeColor="text1"/>
        </w:rPr>
        <w:t xml:space="preserve">itles </w:t>
      </w:r>
      <w:r w:rsidR="00AE094B">
        <w:rPr>
          <w:b/>
          <w:bCs/>
        </w:rPr>
        <w:t xml:space="preserve">and captions </w:t>
      </w:r>
      <w:r w:rsidR="00AE094B" w:rsidRPr="00B42AF5">
        <w:rPr>
          <w:b/>
          <w:bCs/>
        </w:rPr>
        <w:t>for every movie.</w:t>
      </w:r>
    </w:p>
    <w:p w14:paraId="4193D56A" w14:textId="77777777" w:rsidR="00AE094B" w:rsidRPr="00B42AF5" w:rsidRDefault="00AE094B" w:rsidP="003D5826">
      <w:pPr>
        <w:spacing w:line="480" w:lineRule="auto"/>
        <w:jc w:val="both"/>
        <w:rPr>
          <w:b/>
          <w:bCs/>
        </w:rPr>
      </w:pPr>
      <w:r>
        <w:rPr>
          <w:b/>
          <w:bCs/>
        </w:rPr>
        <w:t>(</w:t>
      </w:r>
      <w:proofErr w:type="spellStart"/>
      <w:r>
        <w:rPr>
          <w:b/>
          <w:bCs/>
        </w:rPr>
        <w:t>i</w:t>
      </w:r>
      <w:proofErr w:type="spellEnd"/>
      <w:r>
        <w:rPr>
          <w:b/>
          <w:bCs/>
        </w:rPr>
        <w:t>) DLC model</w:t>
      </w:r>
    </w:p>
    <w:p w14:paraId="5F6F10C2" w14:textId="6B738F80" w:rsidR="00AE094B" w:rsidRDefault="00AE094B" w:rsidP="003D5826">
      <w:pPr>
        <w:spacing w:line="480" w:lineRule="auto"/>
        <w:jc w:val="both"/>
      </w:pPr>
      <w:r w:rsidRPr="00EF4D26">
        <w:rPr>
          <w:b/>
          <w:bCs/>
        </w:rPr>
        <w:t>Movie</w:t>
      </w:r>
      <w:r>
        <w:rPr>
          <w:b/>
          <w:bCs/>
        </w:rPr>
        <w:t xml:space="preserve"> </w:t>
      </w:r>
      <w:r w:rsidRPr="00EF4D26">
        <w:rPr>
          <w:b/>
          <w:bCs/>
        </w:rPr>
        <w:t>1</w:t>
      </w:r>
      <w:r>
        <w:t xml:space="preserve">: </w:t>
      </w:r>
      <w:r w:rsidRPr="00CA3965">
        <w:rPr>
          <w:color w:val="000000" w:themeColor="text1"/>
        </w:rPr>
        <w:t>Zr concentration profiles in the liquid away from the interface of a growing zircon in a diffusion-limited regime (DLC model)</w:t>
      </w:r>
      <w:r>
        <w:rPr>
          <w:color w:val="000000" w:themeColor="text1"/>
        </w:rPr>
        <w:t xml:space="preserve"> until the zircon grows to 1</w:t>
      </w:r>
      <w:r w:rsidRPr="009E1037">
        <w:rPr>
          <w:color w:val="000000" w:themeColor="text1"/>
        </w:rPr>
        <w:t>0</w:t>
      </w:r>
      <w:r w:rsidRPr="00CA3965">
        <w:rPr>
          <w:color w:val="000000" w:themeColor="text1"/>
        </w:rPr>
        <w:t xml:space="preserve"> µm in size</w:t>
      </w:r>
      <w:r>
        <w:rPr>
          <w:color w:val="000000" w:themeColor="text1"/>
        </w:rPr>
        <w:t>.</w:t>
      </w:r>
      <w:r w:rsidRPr="00CA3965">
        <w:rPr>
          <w:color w:val="000000" w:themeColor="text1"/>
        </w:rPr>
        <w:t xml:space="preserve"> </w:t>
      </w:r>
      <w:r>
        <w:rPr>
          <w:color w:val="000000" w:themeColor="text1"/>
        </w:rPr>
        <w:t>The blue line is the liquid-solid interface and the red dot is the liquid concentration at the interface.</w:t>
      </w:r>
    </w:p>
    <w:p w14:paraId="42E2C6BB" w14:textId="4B54FFFC" w:rsidR="00AE094B" w:rsidRDefault="00AE094B" w:rsidP="003D5826">
      <w:pPr>
        <w:spacing w:line="480" w:lineRule="auto"/>
        <w:jc w:val="both"/>
        <w:rPr>
          <w:color w:val="000000" w:themeColor="text1"/>
        </w:rPr>
      </w:pPr>
      <w:r w:rsidRPr="00EF4D26">
        <w:rPr>
          <w:b/>
          <w:bCs/>
        </w:rPr>
        <w:t>Movie</w:t>
      </w:r>
      <w:r>
        <w:rPr>
          <w:b/>
          <w:bCs/>
        </w:rPr>
        <w:t xml:space="preserve"> </w:t>
      </w:r>
      <w:r w:rsidRPr="00EF4D26">
        <w:rPr>
          <w:b/>
          <w:bCs/>
        </w:rPr>
        <w:t>2</w:t>
      </w:r>
      <w:r>
        <w:t xml:space="preserve">: </w:t>
      </w:r>
      <w:r w:rsidRPr="00CA3965">
        <w:rPr>
          <w:color w:val="000000" w:themeColor="text1"/>
        </w:rPr>
        <w:t>Zr isotopic composition profiles in the liquid away from the interface of a growing zircon in a diffusion-limited regime (DLC model)</w:t>
      </w:r>
      <w:r>
        <w:rPr>
          <w:color w:val="000000" w:themeColor="text1"/>
        </w:rPr>
        <w:t xml:space="preserve"> until the zircon grows to 1</w:t>
      </w:r>
      <w:r w:rsidRPr="009E1037">
        <w:rPr>
          <w:color w:val="000000" w:themeColor="text1"/>
        </w:rPr>
        <w:t>0</w:t>
      </w:r>
      <w:r w:rsidRPr="00CA3965">
        <w:rPr>
          <w:color w:val="000000" w:themeColor="text1"/>
        </w:rPr>
        <w:t xml:space="preserve"> µm in size</w:t>
      </w:r>
      <w:r>
        <w:rPr>
          <w:color w:val="000000" w:themeColor="text1"/>
        </w:rPr>
        <w:t xml:space="preserve">. </w:t>
      </w:r>
    </w:p>
    <w:p w14:paraId="10EECF20" w14:textId="77777777" w:rsidR="00AE094B" w:rsidRDefault="00AE094B" w:rsidP="003D5826">
      <w:pPr>
        <w:spacing w:line="480" w:lineRule="auto"/>
        <w:jc w:val="both"/>
        <w:rPr>
          <w:color w:val="000000" w:themeColor="text1"/>
        </w:rPr>
      </w:pPr>
    </w:p>
    <w:p w14:paraId="348CB446" w14:textId="77777777" w:rsidR="00AE094B" w:rsidRPr="00717529" w:rsidRDefault="00AE094B" w:rsidP="003D5826">
      <w:pPr>
        <w:spacing w:line="480" w:lineRule="auto"/>
        <w:jc w:val="both"/>
        <w:rPr>
          <w:b/>
          <w:bCs/>
          <w:color w:val="000000" w:themeColor="text1"/>
        </w:rPr>
      </w:pPr>
      <w:r w:rsidRPr="00717529">
        <w:rPr>
          <w:b/>
          <w:bCs/>
          <w:color w:val="000000" w:themeColor="text1"/>
        </w:rPr>
        <w:t>(ii) DTC model</w:t>
      </w:r>
      <w:r>
        <w:rPr>
          <w:b/>
          <w:bCs/>
          <w:color w:val="000000" w:themeColor="text1"/>
        </w:rPr>
        <w:t>—Transient profiles during growth of a Zr-poor crystal to 1 cm in size.</w:t>
      </w:r>
    </w:p>
    <w:p w14:paraId="14ECBD5F" w14:textId="16ED4256" w:rsidR="00AE094B" w:rsidRDefault="00AE094B" w:rsidP="003D5826">
      <w:pPr>
        <w:spacing w:line="480" w:lineRule="auto"/>
        <w:jc w:val="both"/>
        <w:rPr>
          <w:color w:val="000000" w:themeColor="text1"/>
        </w:rPr>
      </w:pPr>
      <w:r w:rsidRPr="003E6038">
        <w:rPr>
          <w:b/>
          <w:bCs/>
          <w:color w:val="000000" w:themeColor="text1"/>
        </w:rPr>
        <w:t>Movie 3</w:t>
      </w:r>
      <w:r>
        <w:rPr>
          <w:color w:val="000000" w:themeColor="text1"/>
        </w:rPr>
        <w:t>: E</w:t>
      </w:r>
      <w:r w:rsidRPr="00F85236">
        <w:rPr>
          <w:color w:val="000000" w:themeColor="text1"/>
        </w:rPr>
        <w:t xml:space="preserve">volution of </w:t>
      </w:r>
      <w:r>
        <w:rPr>
          <w:color w:val="000000" w:themeColor="text1"/>
        </w:rPr>
        <w:t xml:space="preserve">the Zr </w:t>
      </w:r>
      <w:r w:rsidRPr="00F85236">
        <w:rPr>
          <w:color w:val="000000" w:themeColor="text1"/>
        </w:rPr>
        <w:t>concentration</w:t>
      </w:r>
      <w:r>
        <w:rPr>
          <w:color w:val="000000" w:themeColor="text1"/>
        </w:rPr>
        <w:t>s</w:t>
      </w:r>
      <w:r w:rsidRPr="00F85236">
        <w:rPr>
          <w:color w:val="000000" w:themeColor="text1"/>
        </w:rPr>
        <w:t xml:space="preserve"> in </w:t>
      </w:r>
      <w:r>
        <w:rPr>
          <w:color w:val="000000" w:themeColor="text1"/>
        </w:rPr>
        <w:t xml:space="preserve">a </w:t>
      </w:r>
      <w:r w:rsidRPr="00F85236">
        <w:rPr>
          <w:color w:val="000000" w:themeColor="text1"/>
        </w:rPr>
        <w:t xml:space="preserve">growing </w:t>
      </w:r>
      <w:r>
        <w:rPr>
          <w:color w:val="000000" w:themeColor="text1"/>
        </w:rPr>
        <w:t xml:space="preserve">Zr-poor </w:t>
      </w:r>
      <w:r w:rsidRPr="00F85236">
        <w:rPr>
          <w:color w:val="000000" w:themeColor="text1"/>
        </w:rPr>
        <w:t>crystal</w:t>
      </w:r>
      <w:r>
        <w:rPr>
          <w:color w:val="000000" w:themeColor="text1"/>
        </w:rPr>
        <w:t xml:space="preserve"> (blue line)</w:t>
      </w:r>
      <w:r w:rsidRPr="00F85236">
        <w:rPr>
          <w:color w:val="000000" w:themeColor="text1"/>
        </w:rPr>
        <w:t xml:space="preserve"> </w:t>
      </w:r>
      <w:r>
        <w:rPr>
          <w:color w:val="000000" w:themeColor="text1"/>
        </w:rPr>
        <w:t>and</w:t>
      </w:r>
      <w:r w:rsidRPr="00F85236">
        <w:rPr>
          <w:color w:val="000000" w:themeColor="text1"/>
        </w:rPr>
        <w:t xml:space="preserve"> in </w:t>
      </w:r>
      <w:r>
        <w:rPr>
          <w:color w:val="000000" w:themeColor="text1"/>
        </w:rPr>
        <w:t xml:space="preserve">the surrounding </w:t>
      </w:r>
      <w:r w:rsidRPr="00F85236">
        <w:rPr>
          <w:color w:val="000000" w:themeColor="text1"/>
        </w:rPr>
        <w:t>melt growth medium</w:t>
      </w:r>
      <w:r>
        <w:rPr>
          <w:color w:val="000000" w:themeColor="text1"/>
        </w:rPr>
        <w:t xml:space="preserve"> (black line) until the crystal reaches a size of 1 cm. </w:t>
      </w:r>
    </w:p>
    <w:p w14:paraId="5929941E" w14:textId="2716A447" w:rsidR="00AE094B" w:rsidRDefault="00AE094B" w:rsidP="003D5826">
      <w:pPr>
        <w:spacing w:line="480" w:lineRule="auto"/>
        <w:jc w:val="both"/>
        <w:rPr>
          <w:color w:val="000000" w:themeColor="text1"/>
        </w:rPr>
      </w:pPr>
      <w:r w:rsidRPr="003E6038">
        <w:rPr>
          <w:b/>
          <w:bCs/>
          <w:color w:val="000000" w:themeColor="text1"/>
        </w:rPr>
        <w:lastRenderedPageBreak/>
        <w:t>Movie 4</w:t>
      </w:r>
      <w:r>
        <w:rPr>
          <w:color w:val="000000" w:themeColor="text1"/>
        </w:rPr>
        <w:t>: E</w:t>
      </w:r>
      <w:r w:rsidRPr="00F85236">
        <w:rPr>
          <w:color w:val="000000" w:themeColor="text1"/>
        </w:rPr>
        <w:t xml:space="preserve">volution of </w:t>
      </w:r>
      <w:r>
        <w:rPr>
          <w:color w:val="000000" w:themeColor="text1"/>
        </w:rPr>
        <w:t xml:space="preserve">the Zr </w:t>
      </w:r>
      <w:r w:rsidRPr="00F85236">
        <w:rPr>
          <w:color w:val="000000" w:themeColor="text1"/>
        </w:rPr>
        <w:t>isotop</w:t>
      </w:r>
      <w:r>
        <w:rPr>
          <w:color w:val="000000" w:themeColor="text1"/>
        </w:rPr>
        <w:t>ic</w:t>
      </w:r>
      <w:r w:rsidRPr="00F85236">
        <w:rPr>
          <w:color w:val="000000" w:themeColor="text1"/>
        </w:rPr>
        <w:t xml:space="preserve"> composition</w:t>
      </w:r>
      <w:r>
        <w:rPr>
          <w:color w:val="000000" w:themeColor="text1"/>
        </w:rPr>
        <w:t xml:space="preserve">s </w:t>
      </w:r>
      <w:r w:rsidRPr="00F85236">
        <w:rPr>
          <w:color w:val="000000" w:themeColor="text1"/>
        </w:rPr>
        <w:t xml:space="preserve">in </w:t>
      </w:r>
      <w:r>
        <w:rPr>
          <w:color w:val="000000" w:themeColor="text1"/>
        </w:rPr>
        <w:t xml:space="preserve">a </w:t>
      </w:r>
      <w:r w:rsidRPr="00F85236">
        <w:rPr>
          <w:color w:val="000000" w:themeColor="text1"/>
        </w:rPr>
        <w:t xml:space="preserve">growing </w:t>
      </w:r>
      <w:r>
        <w:rPr>
          <w:color w:val="000000" w:themeColor="text1"/>
        </w:rPr>
        <w:t xml:space="preserve">Zr-poor </w:t>
      </w:r>
      <w:r w:rsidRPr="00F85236">
        <w:rPr>
          <w:color w:val="000000" w:themeColor="text1"/>
        </w:rPr>
        <w:t>crystal</w:t>
      </w:r>
      <w:r>
        <w:rPr>
          <w:color w:val="000000" w:themeColor="text1"/>
        </w:rPr>
        <w:t xml:space="preserve"> (blue line)</w:t>
      </w:r>
      <w:r w:rsidRPr="00F85236">
        <w:rPr>
          <w:color w:val="000000" w:themeColor="text1"/>
        </w:rPr>
        <w:t xml:space="preserve"> </w:t>
      </w:r>
      <w:r>
        <w:rPr>
          <w:color w:val="000000" w:themeColor="text1"/>
        </w:rPr>
        <w:t>and</w:t>
      </w:r>
      <w:r w:rsidRPr="00F85236">
        <w:rPr>
          <w:color w:val="000000" w:themeColor="text1"/>
        </w:rPr>
        <w:t xml:space="preserve"> in </w:t>
      </w:r>
      <w:r>
        <w:rPr>
          <w:color w:val="000000" w:themeColor="text1"/>
        </w:rPr>
        <w:t xml:space="preserve">the surrounding </w:t>
      </w:r>
      <w:r w:rsidRPr="00F85236">
        <w:rPr>
          <w:color w:val="000000" w:themeColor="text1"/>
        </w:rPr>
        <w:t>melt growth medium</w:t>
      </w:r>
      <w:r>
        <w:rPr>
          <w:color w:val="000000" w:themeColor="text1"/>
        </w:rPr>
        <w:t xml:space="preserve"> (black line) until the crystal reaches a size of 1 cm. The</w:t>
      </w:r>
      <w:r>
        <w:rPr>
          <w:iCs/>
        </w:rPr>
        <w:t xml:space="preserve"> diffusive isotopic fractionation factor is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=-2.3</m:t>
        </m:r>
      </m:oMath>
      <w:r>
        <w:t xml:space="preserve"> </w:t>
      </w:r>
      <w:r>
        <w:rPr>
          <w:iCs/>
        </w:rPr>
        <w:t xml:space="preserve">‰ </w:t>
      </w:r>
      <w:r>
        <w:t>(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color w:val="000000" w:themeColor="text1"/>
              </w:rPr>
              <m:t>Zr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=0.054 </m:t>
        </m:r>
      </m:oMath>
      <w:r>
        <w:rPr>
          <w:rFonts w:ascii="Cambria Math" w:hAnsi="Cambria Math"/>
          <w:iCs/>
          <w:color w:val="000000" w:themeColor="text1"/>
        </w:rPr>
        <w:t>in</w:t>
      </w:r>
      <w:r w:rsidRPr="00680DAD">
        <w:rPr>
          <w:rFonts w:ascii="Cambria Math" w:hAnsi="Cambria Math"/>
          <w:iCs/>
          <w:color w:val="000000" w:themeColor="text1"/>
        </w:rPr>
        <w:t xml:space="preserve"> </w:t>
      </w:r>
      <w:r w:rsidR="00A2753D" w:rsidRPr="00A2753D">
        <w:rPr>
          <w:rFonts w:ascii="Cambria Math" w:hAnsi="Cambria Math"/>
          <w:iCs/>
          <w:color w:val="4472C4" w:themeColor="accent1"/>
        </w:rPr>
        <w:t>e</w:t>
      </w:r>
      <w:r w:rsidRPr="00A2753D">
        <w:rPr>
          <w:rFonts w:ascii="Cambria Math" w:hAnsi="Cambria Math"/>
          <w:iCs/>
          <w:color w:val="4472C4" w:themeColor="accent1"/>
        </w:rPr>
        <w:t>q. 24</w:t>
      </w:r>
      <w:r>
        <w:rPr>
          <w:rFonts w:ascii="Cambria Math" w:hAnsi="Cambria Math"/>
          <w:iCs/>
          <w:color w:val="000000" w:themeColor="text1"/>
        </w:rPr>
        <w:t>).</w:t>
      </w:r>
    </w:p>
    <w:p w14:paraId="2B241BFD" w14:textId="0747EDB3" w:rsidR="00AE094B" w:rsidRDefault="00AE094B" w:rsidP="003D5826">
      <w:pPr>
        <w:spacing w:line="480" w:lineRule="auto"/>
        <w:jc w:val="both"/>
        <w:rPr>
          <w:rFonts w:ascii="Cambria Math" w:hAnsi="Cambria Math"/>
          <w:iCs/>
          <w:color w:val="000000" w:themeColor="text1"/>
        </w:rPr>
      </w:pPr>
      <w:r w:rsidRPr="003E6038">
        <w:rPr>
          <w:b/>
          <w:bCs/>
          <w:color w:val="000000" w:themeColor="text1"/>
        </w:rPr>
        <w:t>Movie 5</w:t>
      </w:r>
      <w:r>
        <w:rPr>
          <w:color w:val="000000" w:themeColor="text1"/>
        </w:rPr>
        <w:t xml:space="preserve">: Same as </w:t>
      </w:r>
      <w:r w:rsidRPr="00A2753D">
        <w:rPr>
          <w:color w:val="4472C4" w:themeColor="accent1"/>
        </w:rPr>
        <w:t xml:space="preserve">Movie 4 </w:t>
      </w:r>
      <w:r>
        <w:rPr>
          <w:color w:val="000000" w:themeColor="text1"/>
        </w:rPr>
        <w:t>except that the</w:t>
      </w:r>
      <w:r>
        <w:rPr>
          <w:iCs/>
        </w:rPr>
        <w:t xml:space="preserve"> diffusive isotopic fractionation factor is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=-4.9</m:t>
        </m:r>
      </m:oMath>
      <w:r>
        <w:rPr>
          <w:iCs/>
        </w:rPr>
        <w:t xml:space="preserve"> ‰ </w:t>
      </w:r>
      <w:r>
        <w:t>(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color w:val="000000" w:themeColor="text1"/>
              </w:rPr>
              <m:t>Zr</m:t>
            </m:r>
          </m:sub>
        </m:sSub>
        <m:r>
          <w:rPr>
            <w:rFonts w:ascii="Cambria Math" w:hAnsi="Cambria Math"/>
            <w:color w:val="000000" w:themeColor="text1"/>
          </w:rPr>
          <m:t>=0.113</m:t>
        </m:r>
      </m:oMath>
      <w:r w:rsidRPr="00680DAD">
        <w:rPr>
          <w:rFonts w:ascii="Cambria Math" w:hAnsi="Cambria Math"/>
          <w:i/>
          <w:color w:val="000000" w:themeColor="text1"/>
        </w:rPr>
        <w:t xml:space="preserve"> </w:t>
      </w:r>
      <w:r>
        <w:rPr>
          <w:rFonts w:ascii="Cambria Math" w:hAnsi="Cambria Math"/>
          <w:iCs/>
          <w:color w:val="000000" w:themeColor="text1"/>
        </w:rPr>
        <w:t>in</w:t>
      </w:r>
      <w:r w:rsidRPr="00680DAD">
        <w:rPr>
          <w:rFonts w:ascii="Cambria Math" w:hAnsi="Cambria Math"/>
          <w:iCs/>
          <w:color w:val="000000" w:themeColor="text1"/>
        </w:rPr>
        <w:t xml:space="preserve"> </w:t>
      </w:r>
      <w:r w:rsidR="00A2753D" w:rsidRPr="00A2753D">
        <w:rPr>
          <w:rFonts w:ascii="Cambria Math" w:hAnsi="Cambria Math"/>
          <w:iCs/>
          <w:color w:val="4472C4" w:themeColor="accent1"/>
        </w:rPr>
        <w:t>e</w:t>
      </w:r>
      <w:r w:rsidRPr="00A2753D">
        <w:rPr>
          <w:rFonts w:ascii="Cambria Math" w:hAnsi="Cambria Math"/>
          <w:iCs/>
          <w:color w:val="4472C4" w:themeColor="accent1"/>
        </w:rPr>
        <w:t>q. 24</w:t>
      </w:r>
      <w:r>
        <w:rPr>
          <w:rFonts w:ascii="Cambria Math" w:hAnsi="Cambria Math"/>
          <w:iCs/>
          <w:color w:val="000000" w:themeColor="text1"/>
        </w:rPr>
        <w:t xml:space="preserve">). </w:t>
      </w:r>
    </w:p>
    <w:p w14:paraId="235291A1" w14:textId="77777777" w:rsidR="00AE094B" w:rsidRDefault="00AE094B" w:rsidP="003D5826">
      <w:pPr>
        <w:spacing w:line="480" w:lineRule="auto"/>
        <w:jc w:val="both"/>
        <w:rPr>
          <w:rFonts w:ascii="Cambria Math" w:hAnsi="Cambria Math"/>
          <w:iCs/>
          <w:color w:val="000000" w:themeColor="text1"/>
        </w:rPr>
      </w:pPr>
    </w:p>
    <w:p w14:paraId="31A9835D" w14:textId="3203EF7C" w:rsidR="00AE094B" w:rsidRPr="00717529" w:rsidRDefault="00AE094B" w:rsidP="003D5826">
      <w:pPr>
        <w:spacing w:line="480" w:lineRule="auto"/>
        <w:jc w:val="both"/>
        <w:rPr>
          <w:b/>
          <w:bCs/>
          <w:color w:val="000000" w:themeColor="text1"/>
        </w:rPr>
      </w:pPr>
      <w:r w:rsidRPr="00717529">
        <w:rPr>
          <w:b/>
          <w:bCs/>
          <w:color w:val="000000" w:themeColor="text1"/>
        </w:rPr>
        <w:t>(ii</w:t>
      </w:r>
      <w:r>
        <w:rPr>
          <w:b/>
          <w:bCs/>
          <w:color w:val="000000" w:themeColor="text1"/>
        </w:rPr>
        <w:t>i</w:t>
      </w:r>
      <w:r w:rsidRPr="00717529">
        <w:rPr>
          <w:b/>
          <w:bCs/>
          <w:color w:val="000000" w:themeColor="text1"/>
        </w:rPr>
        <w:t>) DTC model</w:t>
      </w:r>
      <w:r>
        <w:rPr>
          <w:b/>
          <w:bCs/>
          <w:color w:val="000000" w:themeColor="text1"/>
        </w:rPr>
        <w:t>—</w:t>
      </w:r>
      <w:r w:rsidRPr="001C30C9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Transient profiles during growth of a Zr-poor crystal to 10 cm in size, at which point the profiles approach </w:t>
      </w:r>
      <w:r w:rsidR="00BF41FD">
        <w:rPr>
          <w:b/>
          <w:bCs/>
          <w:color w:val="000000" w:themeColor="text1"/>
        </w:rPr>
        <w:t xml:space="preserve">the </w:t>
      </w:r>
      <w:r>
        <w:rPr>
          <w:b/>
          <w:bCs/>
          <w:color w:val="000000" w:themeColor="text1"/>
        </w:rPr>
        <w:t>steady-state.</w:t>
      </w:r>
    </w:p>
    <w:p w14:paraId="4F215143" w14:textId="1E5C9288" w:rsidR="00AE094B" w:rsidRDefault="00AE094B" w:rsidP="003D5826">
      <w:pPr>
        <w:spacing w:line="480" w:lineRule="auto"/>
        <w:jc w:val="both"/>
        <w:rPr>
          <w:color w:val="000000" w:themeColor="text1"/>
        </w:rPr>
      </w:pPr>
      <w:r w:rsidRPr="003E6038">
        <w:rPr>
          <w:b/>
          <w:bCs/>
          <w:color w:val="000000" w:themeColor="text1"/>
        </w:rPr>
        <w:t xml:space="preserve">Movie </w:t>
      </w:r>
      <w:r>
        <w:rPr>
          <w:b/>
          <w:bCs/>
          <w:color w:val="000000" w:themeColor="text1"/>
        </w:rPr>
        <w:t>6</w:t>
      </w:r>
      <w:r>
        <w:rPr>
          <w:color w:val="000000" w:themeColor="text1"/>
        </w:rPr>
        <w:t>: E</w:t>
      </w:r>
      <w:r w:rsidRPr="00F85236">
        <w:rPr>
          <w:color w:val="000000" w:themeColor="text1"/>
        </w:rPr>
        <w:t xml:space="preserve">volution of </w:t>
      </w:r>
      <w:r>
        <w:rPr>
          <w:color w:val="000000" w:themeColor="text1"/>
        </w:rPr>
        <w:t xml:space="preserve">the Zr </w:t>
      </w:r>
      <w:r w:rsidRPr="00F85236">
        <w:rPr>
          <w:color w:val="000000" w:themeColor="text1"/>
        </w:rPr>
        <w:t>concentration</w:t>
      </w:r>
      <w:r>
        <w:rPr>
          <w:color w:val="000000" w:themeColor="text1"/>
        </w:rPr>
        <w:t>s</w:t>
      </w:r>
      <w:r w:rsidRPr="00F85236">
        <w:rPr>
          <w:color w:val="000000" w:themeColor="text1"/>
        </w:rPr>
        <w:t xml:space="preserve"> in </w:t>
      </w:r>
      <w:r>
        <w:rPr>
          <w:color w:val="000000" w:themeColor="text1"/>
        </w:rPr>
        <w:t xml:space="preserve">a </w:t>
      </w:r>
      <w:r w:rsidRPr="00F85236">
        <w:rPr>
          <w:color w:val="000000" w:themeColor="text1"/>
        </w:rPr>
        <w:t xml:space="preserve">growing </w:t>
      </w:r>
      <w:r>
        <w:rPr>
          <w:color w:val="000000" w:themeColor="text1"/>
        </w:rPr>
        <w:t xml:space="preserve">Zr-poor </w:t>
      </w:r>
      <w:r w:rsidRPr="00F85236">
        <w:rPr>
          <w:color w:val="000000" w:themeColor="text1"/>
        </w:rPr>
        <w:t>crystal</w:t>
      </w:r>
      <w:r>
        <w:rPr>
          <w:color w:val="000000" w:themeColor="text1"/>
        </w:rPr>
        <w:t xml:space="preserve"> (blue line)</w:t>
      </w:r>
      <w:r w:rsidRPr="00F85236">
        <w:rPr>
          <w:color w:val="000000" w:themeColor="text1"/>
        </w:rPr>
        <w:t xml:space="preserve"> </w:t>
      </w:r>
      <w:r>
        <w:rPr>
          <w:color w:val="000000" w:themeColor="text1"/>
        </w:rPr>
        <w:t>and</w:t>
      </w:r>
      <w:r w:rsidRPr="00F85236">
        <w:rPr>
          <w:color w:val="000000" w:themeColor="text1"/>
        </w:rPr>
        <w:t xml:space="preserve"> in </w:t>
      </w:r>
      <w:r>
        <w:rPr>
          <w:color w:val="000000" w:themeColor="text1"/>
        </w:rPr>
        <w:t xml:space="preserve">the surrounding </w:t>
      </w:r>
      <w:r w:rsidRPr="00F85236">
        <w:rPr>
          <w:color w:val="000000" w:themeColor="text1"/>
        </w:rPr>
        <w:t>melt growth medium</w:t>
      </w:r>
      <w:r>
        <w:rPr>
          <w:color w:val="000000" w:themeColor="text1"/>
        </w:rPr>
        <w:t xml:space="preserve"> (black line) until the crystal reaches a size of 10 cm. </w:t>
      </w:r>
    </w:p>
    <w:p w14:paraId="4C37664F" w14:textId="606E216E" w:rsidR="00AE094B" w:rsidRDefault="00AE094B" w:rsidP="003D5826">
      <w:pPr>
        <w:spacing w:line="480" w:lineRule="auto"/>
        <w:jc w:val="both"/>
        <w:rPr>
          <w:color w:val="000000" w:themeColor="text1"/>
        </w:rPr>
      </w:pPr>
      <w:r w:rsidRPr="003E6038">
        <w:rPr>
          <w:b/>
          <w:bCs/>
          <w:color w:val="000000" w:themeColor="text1"/>
        </w:rPr>
        <w:t xml:space="preserve">Movie </w:t>
      </w:r>
      <w:r>
        <w:rPr>
          <w:b/>
          <w:bCs/>
          <w:color w:val="000000" w:themeColor="text1"/>
        </w:rPr>
        <w:t>7</w:t>
      </w:r>
      <w:r>
        <w:rPr>
          <w:color w:val="000000" w:themeColor="text1"/>
        </w:rPr>
        <w:t>: E</w:t>
      </w:r>
      <w:r w:rsidRPr="00F85236">
        <w:rPr>
          <w:color w:val="000000" w:themeColor="text1"/>
        </w:rPr>
        <w:t xml:space="preserve">volution of </w:t>
      </w:r>
      <w:r>
        <w:rPr>
          <w:color w:val="000000" w:themeColor="text1"/>
        </w:rPr>
        <w:t xml:space="preserve">the Zr </w:t>
      </w:r>
      <w:r w:rsidRPr="00F85236">
        <w:rPr>
          <w:color w:val="000000" w:themeColor="text1"/>
        </w:rPr>
        <w:t>isotop</w:t>
      </w:r>
      <w:r>
        <w:rPr>
          <w:color w:val="000000" w:themeColor="text1"/>
        </w:rPr>
        <w:t>ic</w:t>
      </w:r>
      <w:r w:rsidRPr="00F85236">
        <w:rPr>
          <w:color w:val="000000" w:themeColor="text1"/>
        </w:rPr>
        <w:t xml:space="preserve"> composition</w:t>
      </w:r>
      <w:r>
        <w:rPr>
          <w:color w:val="000000" w:themeColor="text1"/>
        </w:rPr>
        <w:t xml:space="preserve"> </w:t>
      </w:r>
      <w:r w:rsidRPr="00F85236">
        <w:rPr>
          <w:color w:val="000000" w:themeColor="text1"/>
        </w:rPr>
        <w:t xml:space="preserve">in </w:t>
      </w:r>
      <w:r>
        <w:rPr>
          <w:color w:val="000000" w:themeColor="text1"/>
        </w:rPr>
        <w:t xml:space="preserve">a </w:t>
      </w:r>
      <w:r w:rsidRPr="00F85236">
        <w:rPr>
          <w:color w:val="000000" w:themeColor="text1"/>
        </w:rPr>
        <w:t xml:space="preserve">growing </w:t>
      </w:r>
      <w:r>
        <w:rPr>
          <w:color w:val="000000" w:themeColor="text1"/>
        </w:rPr>
        <w:t xml:space="preserve">Zr-poor </w:t>
      </w:r>
      <w:r w:rsidRPr="00F85236">
        <w:rPr>
          <w:color w:val="000000" w:themeColor="text1"/>
        </w:rPr>
        <w:t>crystal</w:t>
      </w:r>
      <w:r>
        <w:rPr>
          <w:color w:val="000000" w:themeColor="text1"/>
        </w:rPr>
        <w:t xml:space="preserve"> (blue line)</w:t>
      </w:r>
      <w:r w:rsidRPr="00F85236">
        <w:rPr>
          <w:color w:val="000000" w:themeColor="text1"/>
        </w:rPr>
        <w:t xml:space="preserve"> </w:t>
      </w:r>
      <w:r>
        <w:rPr>
          <w:color w:val="000000" w:themeColor="text1"/>
        </w:rPr>
        <w:t>and</w:t>
      </w:r>
      <w:r w:rsidRPr="00F85236">
        <w:rPr>
          <w:color w:val="000000" w:themeColor="text1"/>
        </w:rPr>
        <w:t xml:space="preserve"> in </w:t>
      </w:r>
      <w:r>
        <w:rPr>
          <w:color w:val="000000" w:themeColor="text1"/>
        </w:rPr>
        <w:t xml:space="preserve">the surrounding </w:t>
      </w:r>
      <w:r w:rsidRPr="00F85236">
        <w:rPr>
          <w:color w:val="000000" w:themeColor="text1"/>
        </w:rPr>
        <w:t>melt growth medium</w:t>
      </w:r>
      <w:r>
        <w:rPr>
          <w:color w:val="000000" w:themeColor="text1"/>
        </w:rPr>
        <w:t xml:space="preserve"> (black line) until the crystal reaches a size of 10 cm. The</w:t>
      </w:r>
      <w:r>
        <w:rPr>
          <w:iCs/>
        </w:rPr>
        <w:t xml:space="preserve"> diffusive isotopic fractionation factor is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=-2.3</m:t>
        </m:r>
      </m:oMath>
      <w:r>
        <w:t xml:space="preserve"> </w:t>
      </w:r>
      <w:r>
        <w:rPr>
          <w:iCs/>
        </w:rPr>
        <w:t xml:space="preserve">‰ </w:t>
      </w:r>
      <w:r>
        <w:t>(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color w:val="000000" w:themeColor="text1"/>
              </w:rPr>
              <m:t>Zr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=0.054 </m:t>
        </m:r>
      </m:oMath>
      <w:r>
        <w:rPr>
          <w:rFonts w:ascii="Cambria Math" w:hAnsi="Cambria Math"/>
          <w:iCs/>
          <w:color w:val="000000" w:themeColor="text1"/>
        </w:rPr>
        <w:t>in</w:t>
      </w:r>
      <w:r w:rsidRPr="00680DAD">
        <w:rPr>
          <w:rFonts w:ascii="Cambria Math" w:hAnsi="Cambria Math"/>
          <w:iCs/>
          <w:color w:val="000000" w:themeColor="text1"/>
        </w:rPr>
        <w:t xml:space="preserve"> </w:t>
      </w:r>
      <w:r w:rsidR="00BF41FD" w:rsidRPr="00A2753D">
        <w:rPr>
          <w:rFonts w:ascii="Cambria Math" w:hAnsi="Cambria Math"/>
          <w:iCs/>
          <w:color w:val="4472C4" w:themeColor="accent1"/>
        </w:rPr>
        <w:t>eq. 24</w:t>
      </w:r>
      <w:r>
        <w:rPr>
          <w:rFonts w:ascii="Cambria Math" w:hAnsi="Cambria Math"/>
          <w:iCs/>
          <w:color w:val="000000" w:themeColor="text1"/>
        </w:rPr>
        <w:t>).</w:t>
      </w:r>
    </w:p>
    <w:p w14:paraId="045CBEEB" w14:textId="6D76B0CF" w:rsidR="00AE094B" w:rsidRDefault="00AE094B" w:rsidP="003D5826">
      <w:pPr>
        <w:spacing w:line="480" w:lineRule="auto"/>
        <w:jc w:val="both"/>
        <w:rPr>
          <w:rFonts w:ascii="Cambria Math" w:hAnsi="Cambria Math"/>
          <w:iCs/>
          <w:color w:val="000000" w:themeColor="text1"/>
        </w:rPr>
      </w:pPr>
      <w:r w:rsidRPr="003E6038">
        <w:rPr>
          <w:b/>
          <w:bCs/>
          <w:color w:val="000000" w:themeColor="text1"/>
        </w:rPr>
        <w:t xml:space="preserve">Movie </w:t>
      </w:r>
      <w:r>
        <w:rPr>
          <w:b/>
          <w:bCs/>
          <w:color w:val="000000" w:themeColor="text1"/>
        </w:rPr>
        <w:t>8</w:t>
      </w:r>
      <w:r>
        <w:rPr>
          <w:color w:val="000000" w:themeColor="text1"/>
        </w:rPr>
        <w:t xml:space="preserve">: Same as </w:t>
      </w:r>
      <w:r w:rsidRPr="00BF41FD">
        <w:rPr>
          <w:color w:val="4472C4" w:themeColor="accent1"/>
        </w:rPr>
        <w:t xml:space="preserve">Movie 7 </w:t>
      </w:r>
      <w:r>
        <w:rPr>
          <w:color w:val="000000" w:themeColor="text1"/>
        </w:rPr>
        <w:t>except that the</w:t>
      </w:r>
      <w:r>
        <w:rPr>
          <w:iCs/>
        </w:rPr>
        <w:t xml:space="preserve"> diffusive isotopic fractionation factor is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=-4.9</m:t>
        </m:r>
      </m:oMath>
      <w:r>
        <w:rPr>
          <w:iCs/>
        </w:rPr>
        <w:t xml:space="preserve"> ‰ </w:t>
      </w:r>
      <w:r>
        <w:t>(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color w:val="000000" w:themeColor="text1"/>
              </w:rPr>
              <m:t>Zr</m:t>
            </m:r>
          </m:sub>
        </m:sSub>
        <m:r>
          <w:rPr>
            <w:rFonts w:ascii="Cambria Math" w:hAnsi="Cambria Math"/>
            <w:color w:val="000000" w:themeColor="text1"/>
          </w:rPr>
          <m:t>=0.113</m:t>
        </m:r>
      </m:oMath>
      <w:r w:rsidRPr="00680DAD">
        <w:rPr>
          <w:rFonts w:ascii="Cambria Math" w:hAnsi="Cambria Math"/>
          <w:i/>
          <w:color w:val="000000" w:themeColor="text1"/>
        </w:rPr>
        <w:t xml:space="preserve"> </w:t>
      </w:r>
      <w:r>
        <w:rPr>
          <w:rFonts w:ascii="Cambria Math" w:hAnsi="Cambria Math"/>
          <w:iCs/>
          <w:color w:val="000000" w:themeColor="text1"/>
        </w:rPr>
        <w:t>in</w:t>
      </w:r>
      <w:r w:rsidRPr="00680DAD">
        <w:rPr>
          <w:rFonts w:ascii="Cambria Math" w:hAnsi="Cambria Math"/>
          <w:iCs/>
          <w:color w:val="000000" w:themeColor="text1"/>
        </w:rPr>
        <w:t xml:space="preserve"> </w:t>
      </w:r>
      <w:r w:rsidR="00BF41FD" w:rsidRPr="00A2753D">
        <w:rPr>
          <w:rFonts w:ascii="Cambria Math" w:hAnsi="Cambria Math"/>
          <w:iCs/>
          <w:color w:val="4472C4" w:themeColor="accent1"/>
        </w:rPr>
        <w:t>eq. 24</w:t>
      </w:r>
      <w:r>
        <w:rPr>
          <w:rFonts w:ascii="Cambria Math" w:hAnsi="Cambria Math"/>
          <w:iCs/>
          <w:color w:val="000000" w:themeColor="text1"/>
        </w:rPr>
        <w:t xml:space="preserve">). </w:t>
      </w:r>
    </w:p>
    <w:p w14:paraId="7514E528" w14:textId="77777777" w:rsidR="00AE094B" w:rsidRDefault="00AE094B" w:rsidP="003D5826">
      <w:pPr>
        <w:spacing w:line="480" w:lineRule="auto"/>
        <w:jc w:val="both"/>
        <w:rPr>
          <w:rFonts w:ascii="Cambria Math" w:hAnsi="Cambria Math"/>
          <w:iCs/>
          <w:color w:val="000000" w:themeColor="text1"/>
        </w:rPr>
      </w:pPr>
    </w:p>
    <w:p w14:paraId="3DA81AAE" w14:textId="77777777" w:rsidR="00AE094B" w:rsidRDefault="00AE094B" w:rsidP="003D5826">
      <w:pPr>
        <w:spacing w:line="480" w:lineRule="auto"/>
        <w:jc w:val="both"/>
        <w:rPr>
          <w:rFonts w:ascii="Cambria Math" w:hAnsi="Cambria Math"/>
          <w:iCs/>
          <w:color w:val="000000" w:themeColor="text1"/>
        </w:rPr>
      </w:pPr>
      <w:r w:rsidRPr="00717529">
        <w:rPr>
          <w:b/>
          <w:bCs/>
          <w:color w:val="000000" w:themeColor="text1"/>
        </w:rPr>
        <w:t>(i</w:t>
      </w:r>
      <w:r>
        <w:rPr>
          <w:b/>
          <w:bCs/>
          <w:color w:val="000000" w:themeColor="text1"/>
        </w:rPr>
        <w:t>v</w:t>
      </w:r>
      <w:r w:rsidRPr="00717529">
        <w:rPr>
          <w:b/>
          <w:bCs/>
          <w:color w:val="000000" w:themeColor="text1"/>
        </w:rPr>
        <w:t>) DTC model</w:t>
      </w:r>
    </w:p>
    <w:p w14:paraId="75145575" w14:textId="730FB699" w:rsidR="00AE094B" w:rsidRDefault="00AE094B" w:rsidP="003D5826">
      <w:pPr>
        <w:spacing w:line="480" w:lineRule="auto"/>
        <w:jc w:val="both"/>
      </w:pPr>
      <w:r w:rsidRPr="003E6038">
        <w:rPr>
          <w:b/>
          <w:bCs/>
          <w:color w:val="000000" w:themeColor="text1"/>
        </w:rPr>
        <w:t xml:space="preserve">Movie </w:t>
      </w:r>
      <w:r>
        <w:rPr>
          <w:b/>
          <w:bCs/>
          <w:color w:val="000000" w:themeColor="text1"/>
        </w:rPr>
        <w:t>9</w:t>
      </w:r>
      <w:r>
        <w:rPr>
          <w:color w:val="000000" w:themeColor="text1"/>
        </w:rPr>
        <w:t>: E</w:t>
      </w:r>
      <w:r w:rsidRPr="008774E2">
        <w:rPr>
          <w:color w:val="000000" w:themeColor="text1"/>
        </w:rPr>
        <w:t xml:space="preserve">xpected </w:t>
      </w:r>
      <w:r>
        <w:rPr>
          <w:color w:val="000000" w:themeColor="text1"/>
        </w:rPr>
        <w:t xml:space="preserve">probability density </w:t>
      </w:r>
      <w:r w:rsidRPr="008774E2">
        <w:rPr>
          <w:color w:val="000000" w:themeColor="text1"/>
        </w:rPr>
        <w:t>distributions</w:t>
      </w:r>
      <w:r>
        <w:rPr>
          <w:color w:val="000000" w:themeColor="text1"/>
        </w:rPr>
        <w:t xml:space="preserve"> functions (PDFs) </w:t>
      </w:r>
      <w:r w:rsidRPr="008774E2">
        <w:rPr>
          <w:color w:val="000000" w:themeColor="text1"/>
        </w:rPr>
        <w:t>of the</w:t>
      </w:r>
      <w:r>
        <w:rPr>
          <w:color w:val="000000" w:themeColor="text1"/>
        </w:rPr>
        <w:t xml:space="preserve"> Zr</w:t>
      </w:r>
      <w:r w:rsidRPr="008774E2">
        <w:rPr>
          <w:color w:val="000000" w:themeColor="text1"/>
        </w:rPr>
        <w:t xml:space="preserve"> isotopic compositions of </w:t>
      </w:r>
      <w:r w:rsidR="006A5D01">
        <w:rPr>
          <w:color w:val="000000" w:themeColor="text1"/>
        </w:rPr>
        <w:t>Zr atoms in</w:t>
      </w:r>
      <w:r w:rsidRPr="008774E2">
        <w:rPr>
          <w:color w:val="000000" w:themeColor="text1"/>
        </w:rPr>
        <w:t xml:space="preserve"> th</w:t>
      </w:r>
      <w:r>
        <w:rPr>
          <w:color w:val="000000" w:themeColor="text1"/>
        </w:rPr>
        <w:t>e</w:t>
      </w:r>
      <w:r w:rsidRPr="008774E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evolving </w:t>
      </w:r>
      <w:r w:rsidRPr="008774E2">
        <w:rPr>
          <w:color w:val="000000" w:themeColor="text1"/>
        </w:rPr>
        <w:t>diffusive boundary layer</w:t>
      </w:r>
      <w:r>
        <w:rPr>
          <w:color w:val="000000" w:themeColor="text1"/>
        </w:rPr>
        <w:t xml:space="preserve">. We only consider here locations where </w:t>
      </w:r>
      <m:oMath>
        <m:f>
          <m:fPr>
            <m:type m:val="lin"/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C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color w:val="000000" w:themeColor="text1"/>
          </w:rPr>
          <m:t>&gt;3</m:t>
        </m:r>
      </m:oMath>
      <w:r>
        <w:rPr>
          <w:color w:val="000000" w:themeColor="text1"/>
        </w:rPr>
        <w:t xml:space="preserve">. The </w:t>
      </w:r>
      <w:r>
        <w:rPr>
          <w:iCs/>
        </w:rPr>
        <w:t xml:space="preserve">diffusive Zr isotopic fractionation factor is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=-2.3</m:t>
        </m:r>
      </m:oMath>
      <w:r>
        <w:rPr>
          <w:iCs/>
        </w:rPr>
        <w:t xml:space="preserve"> ‰ (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color w:val="000000" w:themeColor="text1"/>
              </w:rPr>
              <m:t>Zr</m:t>
            </m:r>
          </m:sub>
        </m:sSub>
        <m:r>
          <w:rPr>
            <w:rFonts w:ascii="Cambria Math" w:hAnsi="Cambria Math"/>
            <w:color w:val="000000" w:themeColor="text1"/>
          </w:rPr>
          <m:t>=0.054</m:t>
        </m:r>
      </m:oMath>
      <w:r w:rsidRPr="00680DAD">
        <w:rPr>
          <w:rFonts w:ascii="Cambria Math" w:hAnsi="Cambria Math"/>
          <w:i/>
          <w:color w:val="000000" w:themeColor="text1"/>
        </w:rPr>
        <w:t xml:space="preserve"> </w:t>
      </w:r>
      <w:r w:rsidRPr="00680DAD">
        <w:rPr>
          <w:rFonts w:ascii="Cambria Math" w:hAnsi="Cambria Math"/>
          <w:iCs/>
          <w:color w:val="000000" w:themeColor="text1"/>
        </w:rPr>
        <w:t xml:space="preserve">in </w:t>
      </w:r>
      <w:r w:rsidR="00446347" w:rsidRPr="00A2753D">
        <w:rPr>
          <w:rFonts w:ascii="Cambria Math" w:hAnsi="Cambria Math"/>
          <w:iCs/>
          <w:color w:val="4472C4" w:themeColor="accent1"/>
        </w:rPr>
        <w:t>eq. 24</w:t>
      </w:r>
      <w:r>
        <w:rPr>
          <w:iCs/>
        </w:rPr>
        <w:t xml:space="preserve">). </w:t>
      </w:r>
    </w:p>
    <w:p w14:paraId="23973452" w14:textId="234D5FE8" w:rsidR="003B625A" w:rsidRPr="003F1398" w:rsidRDefault="00AE094B" w:rsidP="003F1398">
      <w:pPr>
        <w:spacing w:line="480" w:lineRule="auto"/>
        <w:jc w:val="both"/>
        <w:rPr>
          <w:rFonts w:ascii="Cambria Math" w:hAnsi="Cambria Math"/>
          <w:iCs/>
          <w:color w:val="000000" w:themeColor="text1"/>
        </w:rPr>
      </w:pPr>
      <w:r w:rsidRPr="003E6038">
        <w:rPr>
          <w:b/>
          <w:bCs/>
          <w:color w:val="000000" w:themeColor="text1"/>
        </w:rPr>
        <w:t xml:space="preserve">Movie </w:t>
      </w:r>
      <w:r>
        <w:rPr>
          <w:b/>
          <w:bCs/>
          <w:color w:val="000000" w:themeColor="text1"/>
        </w:rPr>
        <w:t>10</w:t>
      </w:r>
      <w:r>
        <w:rPr>
          <w:color w:val="000000" w:themeColor="text1"/>
        </w:rPr>
        <w:t xml:space="preserve">: Same as </w:t>
      </w:r>
      <w:r w:rsidRPr="00A650CA">
        <w:rPr>
          <w:color w:val="4472C4" w:themeColor="accent1"/>
        </w:rPr>
        <w:t>Movie 9</w:t>
      </w:r>
      <w:r>
        <w:rPr>
          <w:color w:val="000000" w:themeColor="text1"/>
        </w:rPr>
        <w:t xml:space="preserve"> except that the</w:t>
      </w:r>
      <w:r>
        <w:rPr>
          <w:iCs/>
        </w:rPr>
        <w:t xml:space="preserve"> diffusive isotopic fractionation factor is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=-4.9</m:t>
        </m:r>
      </m:oMath>
      <w:r>
        <w:rPr>
          <w:iCs/>
        </w:rPr>
        <w:t xml:space="preserve"> ‰ </w:t>
      </w:r>
      <w:r>
        <w:t>(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color w:val="000000" w:themeColor="text1"/>
              </w:rPr>
              <m:t>Zr</m:t>
            </m:r>
          </m:sub>
        </m:sSub>
        <m:r>
          <w:rPr>
            <w:rFonts w:ascii="Cambria Math" w:hAnsi="Cambria Math"/>
            <w:color w:val="000000" w:themeColor="text1"/>
          </w:rPr>
          <m:t>=0.113</m:t>
        </m:r>
      </m:oMath>
      <w:r w:rsidRPr="00680DAD">
        <w:rPr>
          <w:rFonts w:ascii="Cambria Math" w:hAnsi="Cambria Math"/>
          <w:i/>
          <w:color w:val="000000" w:themeColor="text1"/>
        </w:rPr>
        <w:t xml:space="preserve"> </w:t>
      </w:r>
      <w:r>
        <w:rPr>
          <w:rFonts w:ascii="Cambria Math" w:hAnsi="Cambria Math"/>
          <w:iCs/>
          <w:color w:val="000000" w:themeColor="text1"/>
        </w:rPr>
        <w:t>in</w:t>
      </w:r>
      <w:r w:rsidRPr="00680DAD">
        <w:rPr>
          <w:rFonts w:ascii="Cambria Math" w:hAnsi="Cambria Math"/>
          <w:iCs/>
          <w:color w:val="000000" w:themeColor="text1"/>
        </w:rPr>
        <w:t xml:space="preserve"> </w:t>
      </w:r>
      <w:r w:rsidR="00446347" w:rsidRPr="00A2753D">
        <w:rPr>
          <w:rFonts w:ascii="Cambria Math" w:hAnsi="Cambria Math"/>
          <w:iCs/>
          <w:color w:val="4472C4" w:themeColor="accent1"/>
        </w:rPr>
        <w:t>eq. 24</w:t>
      </w:r>
      <w:r>
        <w:rPr>
          <w:rFonts w:ascii="Cambria Math" w:hAnsi="Cambria Math"/>
          <w:iCs/>
          <w:color w:val="000000" w:themeColor="text1"/>
        </w:rPr>
        <w:t xml:space="preserve">). </w:t>
      </w:r>
    </w:p>
    <w:sectPr w:rsidR="003B625A" w:rsidRPr="003F1398" w:rsidSect="00590609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2E144" w14:textId="77777777" w:rsidR="00606583" w:rsidRDefault="00606583" w:rsidP="00A40CC6">
      <w:r>
        <w:separator/>
      </w:r>
    </w:p>
  </w:endnote>
  <w:endnote w:type="continuationSeparator" w:id="0">
    <w:p w14:paraId="3AC58549" w14:textId="77777777" w:rsidR="00606583" w:rsidRDefault="00606583" w:rsidP="00A40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0931437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5D1D17C" w14:textId="34B08AE7" w:rsidR="00A40CC6" w:rsidRDefault="00A40CC6" w:rsidP="005C058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C543714" w14:textId="77777777" w:rsidR="00A40CC6" w:rsidRDefault="00A40CC6" w:rsidP="00A40C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9918526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1F64450" w14:textId="793BD552" w:rsidR="00A40CC6" w:rsidRDefault="00A40CC6" w:rsidP="005C058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BD7697A" w14:textId="77777777" w:rsidR="00A40CC6" w:rsidRDefault="00A40CC6" w:rsidP="00A40CC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E8530" w14:textId="77777777" w:rsidR="00606583" w:rsidRDefault="00606583" w:rsidP="00A40CC6">
      <w:r>
        <w:separator/>
      </w:r>
    </w:p>
  </w:footnote>
  <w:footnote w:type="continuationSeparator" w:id="0">
    <w:p w14:paraId="205908BA" w14:textId="77777777" w:rsidR="00606583" w:rsidRDefault="00606583" w:rsidP="00A40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5DF"/>
    <w:multiLevelType w:val="hybridMultilevel"/>
    <w:tmpl w:val="31C49D7E"/>
    <w:lvl w:ilvl="0" w:tplc="506813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E0A58"/>
    <w:multiLevelType w:val="hybridMultilevel"/>
    <w:tmpl w:val="85CEC5DE"/>
    <w:lvl w:ilvl="0" w:tplc="DA022AF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265AD"/>
    <w:multiLevelType w:val="hybridMultilevel"/>
    <w:tmpl w:val="485A36B6"/>
    <w:lvl w:ilvl="0" w:tplc="73C0F8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3B27AE"/>
    <w:multiLevelType w:val="hybridMultilevel"/>
    <w:tmpl w:val="5A8C337A"/>
    <w:lvl w:ilvl="0" w:tplc="526C65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F6795"/>
    <w:multiLevelType w:val="multilevel"/>
    <w:tmpl w:val="083E855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411B1F"/>
    <w:multiLevelType w:val="hybridMultilevel"/>
    <w:tmpl w:val="74AC8E00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6FC10D2B"/>
    <w:multiLevelType w:val="multilevel"/>
    <w:tmpl w:val="C04E2AD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DB0D1E"/>
    <w:multiLevelType w:val="multilevel"/>
    <w:tmpl w:val="F22E936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1A2678"/>
    <w:multiLevelType w:val="multilevel"/>
    <w:tmpl w:val="EEA820C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25A"/>
    <w:rsid w:val="0001043D"/>
    <w:rsid w:val="00011461"/>
    <w:rsid w:val="00011ABD"/>
    <w:rsid w:val="000329AB"/>
    <w:rsid w:val="0004218D"/>
    <w:rsid w:val="00072A2B"/>
    <w:rsid w:val="00081019"/>
    <w:rsid w:val="00085933"/>
    <w:rsid w:val="00086796"/>
    <w:rsid w:val="00095D6F"/>
    <w:rsid w:val="0009662C"/>
    <w:rsid w:val="000E29D9"/>
    <w:rsid w:val="001235DE"/>
    <w:rsid w:val="00147BE3"/>
    <w:rsid w:val="00151B6C"/>
    <w:rsid w:val="001659A8"/>
    <w:rsid w:val="0016797A"/>
    <w:rsid w:val="001679B2"/>
    <w:rsid w:val="00176B8C"/>
    <w:rsid w:val="00176CD0"/>
    <w:rsid w:val="00187B3E"/>
    <w:rsid w:val="001904A3"/>
    <w:rsid w:val="00192FA4"/>
    <w:rsid w:val="001A0862"/>
    <w:rsid w:val="001B1747"/>
    <w:rsid w:val="001B43F1"/>
    <w:rsid w:val="001C017E"/>
    <w:rsid w:val="001C30C9"/>
    <w:rsid w:val="001D51B7"/>
    <w:rsid w:val="001E008A"/>
    <w:rsid w:val="001E2447"/>
    <w:rsid w:val="001E24BC"/>
    <w:rsid w:val="001F1AE0"/>
    <w:rsid w:val="0020276B"/>
    <w:rsid w:val="002029CE"/>
    <w:rsid w:val="002358AA"/>
    <w:rsid w:val="002615AC"/>
    <w:rsid w:val="00270390"/>
    <w:rsid w:val="00277618"/>
    <w:rsid w:val="00287C62"/>
    <w:rsid w:val="0029012F"/>
    <w:rsid w:val="002C084F"/>
    <w:rsid w:val="002C1EE5"/>
    <w:rsid w:val="00301634"/>
    <w:rsid w:val="0032347B"/>
    <w:rsid w:val="00334073"/>
    <w:rsid w:val="00352330"/>
    <w:rsid w:val="00357962"/>
    <w:rsid w:val="00361B5D"/>
    <w:rsid w:val="00372544"/>
    <w:rsid w:val="00381C7D"/>
    <w:rsid w:val="003A6B9D"/>
    <w:rsid w:val="003B625A"/>
    <w:rsid w:val="003D364E"/>
    <w:rsid w:val="003D4F7D"/>
    <w:rsid w:val="003D5826"/>
    <w:rsid w:val="003E0AEC"/>
    <w:rsid w:val="003F1398"/>
    <w:rsid w:val="003F2EBC"/>
    <w:rsid w:val="00411BF2"/>
    <w:rsid w:val="0041622F"/>
    <w:rsid w:val="00446347"/>
    <w:rsid w:val="004B2C65"/>
    <w:rsid w:val="004C3FBE"/>
    <w:rsid w:val="004D0D2F"/>
    <w:rsid w:val="004D478E"/>
    <w:rsid w:val="004D4B12"/>
    <w:rsid w:val="00514032"/>
    <w:rsid w:val="00515E6D"/>
    <w:rsid w:val="00522EDA"/>
    <w:rsid w:val="00526FE3"/>
    <w:rsid w:val="00537AC4"/>
    <w:rsid w:val="0055650A"/>
    <w:rsid w:val="0058617B"/>
    <w:rsid w:val="00590609"/>
    <w:rsid w:val="00594EE9"/>
    <w:rsid w:val="005B3E93"/>
    <w:rsid w:val="005D4B24"/>
    <w:rsid w:val="00606583"/>
    <w:rsid w:val="006405FF"/>
    <w:rsid w:val="006471D7"/>
    <w:rsid w:val="00664962"/>
    <w:rsid w:val="0067460B"/>
    <w:rsid w:val="00691089"/>
    <w:rsid w:val="006A4CCC"/>
    <w:rsid w:val="006A5D01"/>
    <w:rsid w:val="006C43DA"/>
    <w:rsid w:val="006C5170"/>
    <w:rsid w:val="006C6743"/>
    <w:rsid w:val="006D0994"/>
    <w:rsid w:val="006E0B99"/>
    <w:rsid w:val="006F7CE8"/>
    <w:rsid w:val="00702D07"/>
    <w:rsid w:val="007321D0"/>
    <w:rsid w:val="00747216"/>
    <w:rsid w:val="0077489A"/>
    <w:rsid w:val="00776F65"/>
    <w:rsid w:val="007A0A31"/>
    <w:rsid w:val="007A3B3A"/>
    <w:rsid w:val="007C3259"/>
    <w:rsid w:val="007E2CBD"/>
    <w:rsid w:val="007E3BBC"/>
    <w:rsid w:val="00802235"/>
    <w:rsid w:val="0080779A"/>
    <w:rsid w:val="008272A5"/>
    <w:rsid w:val="00836CBB"/>
    <w:rsid w:val="00890DC4"/>
    <w:rsid w:val="00893222"/>
    <w:rsid w:val="00894A42"/>
    <w:rsid w:val="008A3604"/>
    <w:rsid w:val="008C46B5"/>
    <w:rsid w:val="008D58C8"/>
    <w:rsid w:val="008F7EA8"/>
    <w:rsid w:val="00932E80"/>
    <w:rsid w:val="00942B1A"/>
    <w:rsid w:val="00955E86"/>
    <w:rsid w:val="00972909"/>
    <w:rsid w:val="00977346"/>
    <w:rsid w:val="00980361"/>
    <w:rsid w:val="009D434E"/>
    <w:rsid w:val="009D788D"/>
    <w:rsid w:val="009E6404"/>
    <w:rsid w:val="00A1696E"/>
    <w:rsid w:val="00A229D4"/>
    <w:rsid w:val="00A2753D"/>
    <w:rsid w:val="00A40CC6"/>
    <w:rsid w:val="00A57552"/>
    <w:rsid w:val="00A62380"/>
    <w:rsid w:val="00A6329A"/>
    <w:rsid w:val="00A64784"/>
    <w:rsid w:val="00A650CA"/>
    <w:rsid w:val="00A67083"/>
    <w:rsid w:val="00A81C17"/>
    <w:rsid w:val="00AA77C0"/>
    <w:rsid w:val="00AE094B"/>
    <w:rsid w:val="00B05A76"/>
    <w:rsid w:val="00B16080"/>
    <w:rsid w:val="00B16A97"/>
    <w:rsid w:val="00B24EE7"/>
    <w:rsid w:val="00B34C5C"/>
    <w:rsid w:val="00B4647F"/>
    <w:rsid w:val="00B52F12"/>
    <w:rsid w:val="00B721D4"/>
    <w:rsid w:val="00BA7047"/>
    <w:rsid w:val="00BF41FD"/>
    <w:rsid w:val="00BF7F2D"/>
    <w:rsid w:val="00C14D49"/>
    <w:rsid w:val="00C45D9E"/>
    <w:rsid w:val="00C82D62"/>
    <w:rsid w:val="00CA4743"/>
    <w:rsid w:val="00CC1C0D"/>
    <w:rsid w:val="00CC70EA"/>
    <w:rsid w:val="00CE0557"/>
    <w:rsid w:val="00D00BA0"/>
    <w:rsid w:val="00D175D1"/>
    <w:rsid w:val="00D53B46"/>
    <w:rsid w:val="00D63CE3"/>
    <w:rsid w:val="00D810E0"/>
    <w:rsid w:val="00D81A3D"/>
    <w:rsid w:val="00D92CEE"/>
    <w:rsid w:val="00DA02A3"/>
    <w:rsid w:val="00DA157E"/>
    <w:rsid w:val="00DC3FD5"/>
    <w:rsid w:val="00DF571E"/>
    <w:rsid w:val="00E41DBD"/>
    <w:rsid w:val="00E8362F"/>
    <w:rsid w:val="00E93DE1"/>
    <w:rsid w:val="00EE436E"/>
    <w:rsid w:val="00EE6DD6"/>
    <w:rsid w:val="00EF44DE"/>
    <w:rsid w:val="00F12BB1"/>
    <w:rsid w:val="00F340BF"/>
    <w:rsid w:val="00F91C70"/>
    <w:rsid w:val="00F934DA"/>
    <w:rsid w:val="00F93FA1"/>
    <w:rsid w:val="00F97AE6"/>
    <w:rsid w:val="00FA1FD2"/>
    <w:rsid w:val="00FB5229"/>
    <w:rsid w:val="00FC7FBA"/>
    <w:rsid w:val="00FE3642"/>
    <w:rsid w:val="00FF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C03FE"/>
  <w15:chartTrackingRefBased/>
  <w15:docId w15:val="{565DC3F0-E403-B843-BC3F-70C8E5BE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B625A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2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3B625A"/>
    <w:pPr>
      <w:spacing w:before="100" w:beforeAutospacing="1" w:after="100" w:afterAutospacing="1"/>
      <w:outlineLvl w:val="1"/>
    </w:pPr>
    <w:rPr>
      <w:b/>
      <w:bCs/>
      <w:sz w:val="36"/>
      <w:szCs w:val="3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62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B625A"/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paragraph" w:styleId="ListParagraph">
    <w:name w:val="List Paragraph"/>
    <w:basedOn w:val="Normal"/>
    <w:uiPriority w:val="34"/>
    <w:qFormat/>
    <w:rsid w:val="003B625A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PlaceholderText">
    <w:name w:val="Placeholder Text"/>
    <w:basedOn w:val="DefaultParagraphFont"/>
    <w:uiPriority w:val="99"/>
    <w:semiHidden/>
    <w:rsid w:val="003B625A"/>
    <w:rPr>
      <w:color w:val="808080"/>
    </w:rPr>
  </w:style>
  <w:style w:type="paragraph" w:styleId="NormalWeb">
    <w:name w:val="Normal (Web)"/>
    <w:basedOn w:val="Normal"/>
    <w:uiPriority w:val="99"/>
    <w:unhideWhenUsed/>
    <w:rsid w:val="003B625A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3B625A"/>
    <w:rPr>
      <w:color w:val="0000FF"/>
      <w:u w:val="single"/>
    </w:rPr>
  </w:style>
  <w:style w:type="character" w:customStyle="1" w:styleId="citationref">
    <w:name w:val="citationref"/>
    <w:basedOn w:val="DefaultParagraphFont"/>
    <w:rsid w:val="003B625A"/>
  </w:style>
  <w:style w:type="paragraph" w:styleId="Footer">
    <w:name w:val="footer"/>
    <w:basedOn w:val="Normal"/>
    <w:link w:val="FooterChar"/>
    <w:uiPriority w:val="99"/>
    <w:unhideWhenUsed/>
    <w:rsid w:val="003B62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25A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3B625A"/>
  </w:style>
  <w:style w:type="character" w:styleId="LineNumber">
    <w:name w:val="line number"/>
    <w:basedOn w:val="DefaultParagraphFont"/>
    <w:uiPriority w:val="99"/>
    <w:semiHidden/>
    <w:unhideWhenUsed/>
    <w:rsid w:val="003B625A"/>
  </w:style>
  <w:style w:type="paragraph" w:styleId="BalloonText">
    <w:name w:val="Balloon Text"/>
    <w:basedOn w:val="Normal"/>
    <w:link w:val="BalloonTextChar"/>
    <w:uiPriority w:val="99"/>
    <w:semiHidden/>
    <w:unhideWhenUsed/>
    <w:rsid w:val="003B625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5A"/>
    <w:rPr>
      <w:rFonts w:ascii="Times New Roman" w:eastAsia="Times New Roman" w:hAnsi="Times New Roman" w:cs="Times New Roman"/>
      <w:sz w:val="18"/>
      <w:szCs w:val="18"/>
    </w:rPr>
  </w:style>
  <w:style w:type="character" w:customStyle="1" w:styleId="1">
    <w:name w:val="未处理的提及1"/>
    <w:basedOn w:val="DefaultParagraphFont"/>
    <w:uiPriority w:val="99"/>
    <w:rsid w:val="003B625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B62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62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625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2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25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B625A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3B625A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229D4"/>
    <w:pPr>
      <w:tabs>
        <w:tab w:val="left" w:pos="500"/>
      </w:tabs>
      <w:ind w:left="504" w:hanging="50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3509426-D7D4-5448-A4BD-7E0A49C48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Chen</dc:creator>
  <cp:keywords/>
  <dc:description/>
  <cp:lastModifiedBy>Xi Chen</cp:lastModifiedBy>
  <cp:revision>169</cp:revision>
  <cp:lastPrinted>2020-06-01T23:56:00Z</cp:lastPrinted>
  <dcterms:created xsi:type="dcterms:W3CDTF">2020-07-19T03:07:00Z</dcterms:created>
  <dcterms:modified xsi:type="dcterms:W3CDTF">2021-11-27T19:33:00Z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zotero-version="5.0.88"&gt;&lt;session id="MGoIR1k7"/&gt;&lt;style id="http://www.zotero.org/styles/acs-earth-and-space-chemistry" hasBibliography="1" bibliographyStyleHasBeenSet="1"/&gt;&lt;prefs&gt;&lt;pref name="fieldType" value="Field"/&gt;&lt;/prefs&gt;&lt;/data&gt;</vt:lpwstr>
  </property>
</Properties>
</file>